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1DFB5">
      <w:pPr>
        <w:rPr>
          <w:rFonts w:ascii="方正黑体_GBK" w:hAnsi="方正黑体_GBK" w:eastAsia="方正黑体_GBK" w:cs="方正黑体_GBK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shd w:val="clear" w:color="auto" w:fill="FFFFFF"/>
        </w:rPr>
        <w:t>附件3</w:t>
      </w:r>
    </w:p>
    <w:p w14:paraId="2A0F49D2">
      <w:pPr>
        <w:widowControl/>
        <w:spacing w:after="0" w:line="560" w:lineRule="exact"/>
        <w:jc w:val="center"/>
        <w:rPr>
          <w:rFonts w:hint="eastAsia" w:ascii="方正小标宋_GBK" w:hAnsi="方正仿宋_GBK" w:eastAsia="方正小标宋_GBK" w:cs="方正仿宋_GBK"/>
          <w:b/>
          <w:bCs/>
          <w:sz w:val="36"/>
          <w:szCs w:val="36"/>
        </w:rPr>
      </w:pPr>
      <w:r>
        <w:rPr>
          <w:rFonts w:hint="eastAsia" w:ascii="方正小标宋_GBK" w:hAnsi="方正仿宋_GBK" w:eastAsia="方正小标宋_GBK" w:cs="方正仿宋_GBK"/>
          <w:b/>
          <w:bCs/>
          <w:sz w:val="36"/>
          <w:szCs w:val="36"/>
        </w:rPr>
        <w:t>重庆文理学院</w:t>
      </w:r>
      <w:r>
        <w:rPr>
          <w:rFonts w:hint="eastAsia" w:ascii="方正小标宋_GBK" w:hAnsi="方正仿宋_GBK" w:eastAsia="方正小标宋_GBK" w:cs="方正仿宋_GBK"/>
          <w:b/>
          <w:bCs/>
          <w:sz w:val="36"/>
          <w:szCs w:val="36"/>
          <w:lang w:eastAsia="zh-CN"/>
        </w:rPr>
        <w:t>“渝味香辛”</w:t>
      </w:r>
      <w:r>
        <w:rPr>
          <w:rFonts w:hint="eastAsia" w:ascii="方正小标宋_GBK" w:hAnsi="方正仿宋_GBK" w:eastAsia="方正小标宋_GBK" w:cs="方正仿宋_GBK"/>
          <w:b/>
          <w:bCs/>
          <w:sz w:val="36"/>
          <w:szCs w:val="36"/>
        </w:rPr>
        <w:t>产品创新大赛</w:t>
      </w:r>
    </w:p>
    <w:p w14:paraId="65B49474">
      <w:pPr>
        <w:widowControl/>
        <w:spacing w:after="0" w:line="560" w:lineRule="exact"/>
        <w:jc w:val="center"/>
        <w:rPr>
          <w:rFonts w:hint="eastAsia" w:ascii="方正小标宋_GBK" w:hAnsi="方正仿宋_GBK" w:eastAsia="方正小标宋_GBK" w:cs="方正仿宋_GBK"/>
          <w:b/>
          <w:bCs/>
          <w:sz w:val="36"/>
          <w:szCs w:val="36"/>
        </w:rPr>
      </w:pPr>
    </w:p>
    <w:p w14:paraId="686DBAFD">
      <w:pPr>
        <w:widowControl/>
        <w:spacing w:after="0" w:line="560" w:lineRule="exact"/>
        <w:jc w:val="center"/>
        <w:rPr>
          <w:rFonts w:ascii="方正小标宋_GBK" w:hAnsi="仿宋" w:eastAsia="方正小标宋_GBK" w:cs="Segoe UI"/>
          <w:b/>
          <w:bCs/>
          <w:color w:val="1C1F23"/>
          <w:kern w:val="0"/>
          <w:sz w:val="52"/>
          <w:szCs w:val="52"/>
          <w:shd w:val="clear" w:color="auto" w:fill="FFFFFF"/>
          <w14:ligatures w14:val="none"/>
        </w:rPr>
      </w:pPr>
      <w:r>
        <w:rPr>
          <w:rFonts w:hint="eastAsia" w:ascii="方正小标宋_GBK" w:hAnsi="仿宋" w:eastAsia="方正小标宋_GBK" w:cs="Segoe UI"/>
          <w:b/>
          <w:bCs/>
          <w:color w:val="1C1F23"/>
          <w:kern w:val="0"/>
          <w:sz w:val="52"/>
          <w:szCs w:val="52"/>
          <w:shd w:val="clear" w:color="auto" w:fill="FFFFFF"/>
          <w14:ligatures w14:val="none"/>
        </w:rPr>
        <w:t>评审标准（初评）</w:t>
      </w:r>
    </w:p>
    <w:p w14:paraId="53E6A28A">
      <w:pPr>
        <w:widowControl/>
        <w:spacing w:after="0" w:line="240" w:lineRule="atLeast"/>
        <w:rPr>
          <w:rFonts w:ascii="方正小标宋_GBK" w:hAnsi="仿宋" w:eastAsia="方正小标宋_GBK" w:cs="Segoe UI"/>
          <w:color w:val="1C1F23"/>
          <w:kern w:val="0"/>
          <w:sz w:val="28"/>
          <w:szCs w:val="28"/>
          <w:shd w:val="clear" w:color="auto" w:fill="FFFFFF"/>
          <w14:ligatures w14:val="none"/>
        </w:rPr>
      </w:pPr>
    </w:p>
    <w:p w14:paraId="2F9C41EB">
      <w:pPr>
        <w:widowControl/>
        <w:spacing w:after="0" w:line="240" w:lineRule="atLeast"/>
        <w:rPr>
          <w:rFonts w:ascii="方正小标宋_GBK" w:hAnsi="仿宋" w:eastAsia="方正小标宋_GBK" w:cs="Segoe UI"/>
          <w:color w:val="1C1F23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hint="eastAsia" w:ascii="方正小标宋_GBK" w:hAnsi="仿宋" w:eastAsia="方正小标宋_GBK" w:cs="Segoe UI"/>
          <w:color w:val="1C1F23"/>
          <w:kern w:val="0"/>
          <w:sz w:val="28"/>
          <w:szCs w:val="28"/>
          <w:shd w:val="clear" w:color="auto" w:fill="FFFFFF"/>
          <w14:ligatures w14:val="none"/>
        </w:rPr>
        <w:t>产品名称：</w:t>
      </w:r>
    </w:p>
    <w:tbl>
      <w:tblPr>
        <w:tblStyle w:val="15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05"/>
        <w:gridCol w:w="4253"/>
        <w:gridCol w:w="1559"/>
      </w:tblGrid>
      <w:tr w14:paraId="1E144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240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7F9FF1A">
            <w:pPr>
              <w:widowControl/>
              <w:spacing w:after="0" w:line="240" w:lineRule="atLeast"/>
              <w:rPr>
                <w:rFonts w:ascii="方正小标宋_GBK" w:hAnsi="仿宋" w:eastAsia="方正小标宋_GBK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>
              <w:rPr>
                <w:rFonts w:ascii="方正小标宋_GBK" w:hAnsi="仿宋" w:eastAsia="方正小标宋_GBK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  <w:t>评审维度</w:t>
            </w:r>
          </w:p>
        </w:tc>
        <w:tc>
          <w:tcPr>
            <w:tcW w:w="425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CBC722C">
            <w:pPr>
              <w:widowControl/>
              <w:spacing w:after="0" w:line="240" w:lineRule="atLeast"/>
              <w:rPr>
                <w:rFonts w:ascii="方正小标宋_GBK" w:hAnsi="仿宋" w:eastAsia="方正小标宋_GBK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>
              <w:rPr>
                <w:rFonts w:ascii="方正小标宋_GBK" w:hAnsi="仿宋" w:eastAsia="方正小标宋_GBK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  <w:t>具体要求</w:t>
            </w:r>
          </w:p>
        </w:tc>
        <w:tc>
          <w:tcPr>
            <w:tcW w:w="1559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474C0C6">
            <w:pPr>
              <w:widowControl/>
              <w:spacing w:after="0" w:line="240" w:lineRule="atLeast"/>
              <w:rPr>
                <w:rFonts w:ascii="方正小标宋_GBK" w:hAnsi="仿宋" w:eastAsia="方正小标宋_GBK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>
              <w:rPr>
                <w:rFonts w:hint="eastAsia" w:ascii="方正小标宋_GBK" w:hAnsi="仿宋" w:eastAsia="方正小标宋_GBK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  <w:t>得  分</w:t>
            </w:r>
          </w:p>
        </w:tc>
      </w:tr>
      <w:tr w14:paraId="2633F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0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55DA657">
            <w:pPr>
              <w:widowControl/>
              <w:spacing w:after="0" w:line="240" w:lineRule="atLeast"/>
              <w:jc w:val="center"/>
              <w:rPr>
                <w:rFonts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  <w:t>1.创意创新性</w:t>
            </w:r>
          </w:p>
          <w:p w14:paraId="347E4586">
            <w:pPr>
              <w:widowControl/>
              <w:spacing w:after="0" w:line="240" w:lineRule="atLeast"/>
              <w:jc w:val="center"/>
              <w:rPr>
                <w:rFonts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  <w:t>（40分）</w:t>
            </w:r>
          </w:p>
        </w:tc>
        <w:tc>
          <w:tcPr>
            <w:tcW w:w="425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B3DF6C0">
            <w:pPr>
              <w:widowControl/>
              <w:spacing w:after="0" w:line="240" w:lineRule="atLeast"/>
              <w:rPr>
                <w:rFonts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  <w:t>产品理念是否新颖，是否挖掘</w:t>
            </w: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8"/>
                <w:szCs w:val="28"/>
                <w:lang w:eastAsia="zh-CN"/>
                <w14:ligatures w14:val="none"/>
              </w:rPr>
              <w:t>香辛调味品</w:t>
            </w:r>
            <w:r>
              <w:rPr>
                <w:rFonts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  <w:t>的新功能或新应用场景。</w:t>
            </w:r>
          </w:p>
        </w:tc>
        <w:tc>
          <w:tcPr>
            <w:tcW w:w="1559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330121F">
            <w:pPr>
              <w:widowControl/>
              <w:spacing w:after="0" w:line="240" w:lineRule="atLeast"/>
              <w:rPr>
                <w:rFonts w:ascii="Times New Roman" w:hAnsi="Times New Roman" w:eastAsia="仿宋" w:cs="Times New Roman"/>
                <w:color w:val="222222"/>
                <w:kern w:val="0"/>
                <w:sz w:val="24"/>
                <w14:ligatures w14:val="none"/>
              </w:rPr>
            </w:pPr>
          </w:p>
        </w:tc>
      </w:tr>
      <w:tr w14:paraId="519C6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0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6D38A55">
            <w:pPr>
              <w:widowControl/>
              <w:spacing w:after="0" w:line="240" w:lineRule="atLeast"/>
              <w:jc w:val="center"/>
              <w:rPr>
                <w:rFonts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  <w:t>2.方案可行性</w:t>
            </w:r>
          </w:p>
          <w:p w14:paraId="31A46900">
            <w:pPr>
              <w:widowControl/>
              <w:spacing w:after="0" w:line="240" w:lineRule="atLeast"/>
              <w:jc w:val="center"/>
              <w:rPr>
                <w:rFonts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  <w:t>（30分）</w:t>
            </w:r>
          </w:p>
        </w:tc>
        <w:tc>
          <w:tcPr>
            <w:tcW w:w="425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B5CEB49">
            <w:pPr>
              <w:widowControl/>
              <w:spacing w:after="0" w:line="240" w:lineRule="atLeast"/>
              <w:rPr>
                <w:rFonts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  <w:t>工艺构思是否合理，是否具备初步实现条件（如设备、工艺可行性）。</w:t>
            </w:r>
          </w:p>
        </w:tc>
        <w:tc>
          <w:tcPr>
            <w:tcW w:w="1559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6BB1189">
            <w:pPr>
              <w:widowControl/>
              <w:spacing w:after="0" w:line="240" w:lineRule="atLeast"/>
              <w:rPr>
                <w:rFonts w:ascii="Times New Roman" w:hAnsi="Times New Roman" w:eastAsia="仿宋" w:cs="Times New Roman"/>
                <w:color w:val="222222"/>
                <w:kern w:val="0"/>
                <w:sz w:val="24"/>
                <w14:ligatures w14:val="none"/>
              </w:rPr>
            </w:pPr>
          </w:p>
        </w:tc>
      </w:tr>
      <w:tr w14:paraId="2B49D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40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2913D28">
            <w:pPr>
              <w:widowControl/>
              <w:spacing w:after="0" w:line="240" w:lineRule="atLeast"/>
              <w:jc w:val="center"/>
              <w:rPr>
                <w:rFonts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  <w:t>3.市场潜力</w:t>
            </w:r>
          </w:p>
          <w:p w14:paraId="7E2D49EA">
            <w:pPr>
              <w:widowControl/>
              <w:spacing w:after="0" w:line="240" w:lineRule="atLeast"/>
              <w:jc w:val="center"/>
              <w:rPr>
                <w:rFonts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  <w:t>（30分）</w:t>
            </w:r>
          </w:p>
        </w:tc>
        <w:tc>
          <w:tcPr>
            <w:tcW w:w="425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A798F9E">
            <w:pPr>
              <w:widowControl/>
              <w:spacing w:after="0" w:line="240" w:lineRule="atLeast"/>
              <w:rPr>
                <w:rFonts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仿宋" w:cs="Times New Roman"/>
                <w:color w:val="222222"/>
                <w:kern w:val="0"/>
                <w:sz w:val="28"/>
                <w:szCs w:val="28"/>
                <w14:ligatures w14:val="none"/>
              </w:rPr>
              <w:t>目标市场定位是否清晰，是否具有商业价值。</w:t>
            </w:r>
          </w:p>
        </w:tc>
        <w:tc>
          <w:tcPr>
            <w:tcW w:w="1559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48772BF">
            <w:pPr>
              <w:widowControl/>
              <w:spacing w:after="0" w:line="240" w:lineRule="atLeast"/>
              <w:rPr>
                <w:rFonts w:ascii="Times New Roman" w:hAnsi="Times New Roman" w:eastAsia="仿宋" w:cs="Times New Roman"/>
                <w:color w:val="222222"/>
                <w:kern w:val="0"/>
                <w:sz w:val="24"/>
                <w14:ligatures w14:val="none"/>
              </w:rPr>
            </w:pPr>
          </w:p>
        </w:tc>
      </w:tr>
      <w:tr w14:paraId="715CE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8" w:hRule="atLeast"/>
        </w:trPr>
        <w:tc>
          <w:tcPr>
            <w:tcW w:w="6658" w:type="dxa"/>
            <w:gridSpan w:val="2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1337D0F">
            <w:pPr>
              <w:widowControl/>
              <w:spacing w:after="0" w:line="240" w:lineRule="atLeast"/>
              <w:jc w:val="center"/>
              <w:rPr>
                <w:rFonts w:ascii="方正小标宋_GBK" w:hAnsi="仿宋" w:eastAsia="方正小标宋_GBK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>
              <w:rPr>
                <w:rFonts w:hint="eastAsia" w:ascii="方正小标宋_GBK" w:hAnsi="仿宋" w:eastAsia="方正小标宋_GBK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  <w:t>总  分</w:t>
            </w:r>
          </w:p>
        </w:tc>
        <w:tc>
          <w:tcPr>
            <w:tcW w:w="1559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F516A03">
            <w:pPr>
              <w:widowControl/>
              <w:spacing w:after="0" w:line="240" w:lineRule="atLeast"/>
              <w:rPr>
                <w:rFonts w:ascii="Times New Roman" w:hAnsi="Times New Roman" w:eastAsia="仿宋" w:cs="Times New Roman"/>
                <w:color w:val="222222"/>
                <w:kern w:val="0"/>
                <w:sz w:val="24"/>
                <w14:ligatures w14:val="none"/>
              </w:rPr>
            </w:pPr>
          </w:p>
        </w:tc>
      </w:tr>
    </w:tbl>
    <w:p w14:paraId="387EAB44">
      <w:pPr>
        <w:widowControl/>
        <w:spacing w:after="0" w:line="240" w:lineRule="atLeast"/>
        <w:rPr>
          <w:rFonts w:hint="eastAsia" w:ascii="方正小标宋_GBK" w:hAnsi="仿宋" w:eastAsia="方正小标宋_GBK" w:cs="Segoe UI"/>
          <w:color w:val="auto"/>
          <w:kern w:val="0"/>
          <w:sz w:val="21"/>
          <w:szCs w:val="21"/>
          <w:highlight w:val="none"/>
          <w:shd w:val="clear" w:color="auto" w:fill="FFFFFF"/>
          <w14:ligatures w14:val="none"/>
        </w:rPr>
      </w:pPr>
      <w:r>
        <w:rPr>
          <w:rFonts w:hint="eastAsia" w:ascii="方正小标宋_GBK" w:hAnsi="仿宋" w:eastAsia="方正小标宋_GBK" w:cs="Segoe UI"/>
          <w:color w:val="1C1F23"/>
          <w:kern w:val="0"/>
          <w:sz w:val="21"/>
          <w:szCs w:val="21"/>
          <w:shd w:val="clear" w:color="auto" w:fill="FFFFFF"/>
          <w14:ligatures w14:val="none"/>
        </w:rPr>
        <w:t>注：最终</w:t>
      </w:r>
      <w:r>
        <w:rPr>
          <w:rFonts w:ascii="方正小标宋_GBK" w:hAnsi="仿宋" w:eastAsia="方正小标宋_GBK" w:cs="Segoe UI"/>
          <w:color w:val="1C1F23"/>
          <w:kern w:val="0"/>
          <w:sz w:val="21"/>
          <w:szCs w:val="21"/>
          <w:shd w:val="clear" w:color="auto" w:fill="FFFFFF"/>
          <w14:ligatures w14:val="none"/>
        </w:rPr>
        <w:t>成</w:t>
      </w:r>
      <w:r>
        <w:rPr>
          <w:rFonts w:ascii="方正小标宋_GBK" w:hAnsi="仿宋" w:eastAsia="方正小标宋_GBK" w:cs="Segoe UI"/>
          <w:color w:val="auto"/>
          <w:kern w:val="0"/>
          <w:sz w:val="21"/>
          <w:szCs w:val="21"/>
          <w:highlight w:val="none"/>
          <w:shd w:val="clear" w:color="auto" w:fill="FFFFFF"/>
          <w14:ligatures w14:val="none"/>
        </w:rPr>
        <w:t>绩</w:t>
      </w:r>
      <w:r>
        <w:rPr>
          <w:rFonts w:hint="eastAsia" w:ascii="方正小标宋_GBK" w:hAnsi="仿宋" w:eastAsia="方正小标宋_GBK" w:cs="Segoe UI"/>
          <w:color w:val="auto"/>
          <w:kern w:val="0"/>
          <w:sz w:val="21"/>
          <w:szCs w:val="21"/>
          <w:highlight w:val="none"/>
          <w:shd w:val="clear" w:color="auto" w:fill="FFFFFF"/>
          <w:lang w:val="en-US" w:eastAsia="zh-CN"/>
          <w14:ligatures w14:val="none"/>
        </w:rPr>
        <w:t>行业</w:t>
      </w:r>
      <w:r>
        <w:rPr>
          <w:rFonts w:ascii="方正小标宋_GBK" w:hAnsi="仿宋" w:eastAsia="方正小标宋_GBK" w:cs="Segoe UI"/>
          <w:color w:val="auto"/>
          <w:kern w:val="0"/>
          <w:sz w:val="21"/>
          <w:szCs w:val="21"/>
          <w:highlight w:val="none"/>
          <w:shd w:val="clear" w:color="auto" w:fill="FFFFFF"/>
          <w14:ligatures w14:val="none"/>
        </w:rPr>
        <w:t>评委占比</w:t>
      </w:r>
      <w:r>
        <w:rPr>
          <w:rFonts w:hint="eastAsia" w:ascii="方正小标宋_GBK" w:hAnsi="仿宋" w:eastAsia="方正小标宋_GBK" w:cs="Segoe UI"/>
          <w:color w:val="auto"/>
          <w:kern w:val="0"/>
          <w:sz w:val="21"/>
          <w:szCs w:val="21"/>
          <w:highlight w:val="none"/>
          <w:shd w:val="clear" w:color="auto" w:fill="FFFFFF"/>
          <w:lang w:val="en-US" w:eastAsia="zh-CN"/>
          <w14:ligatures w14:val="none"/>
        </w:rPr>
        <w:t>50</w:t>
      </w:r>
      <w:r>
        <w:rPr>
          <w:rFonts w:hint="eastAsia" w:ascii="方正小标宋_GBK" w:hAnsi="仿宋" w:eastAsia="方正小标宋_GBK" w:cs="Segoe UI"/>
          <w:color w:val="auto"/>
          <w:kern w:val="0"/>
          <w:sz w:val="21"/>
          <w:szCs w:val="21"/>
          <w:highlight w:val="none"/>
          <w:shd w:val="clear" w:color="auto" w:fill="FFFFFF"/>
          <w14:ligatures w14:val="none"/>
        </w:rPr>
        <w:t>%，</w:t>
      </w:r>
      <w:r>
        <w:rPr>
          <w:rFonts w:ascii="方正小标宋_GBK" w:hAnsi="仿宋" w:eastAsia="方正小标宋_GBK" w:cs="Segoe UI"/>
          <w:color w:val="auto"/>
          <w:kern w:val="0"/>
          <w:sz w:val="21"/>
          <w:szCs w:val="21"/>
          <w:highlight w:val="none"/>
          <w:shd w:val="clear" w:color="auto" w:fill="FFFFFF"/>
          <w14:ligatures w14:val="none"/>
        </w:rPr>
        <w:t>校内评委</w:t>
      </w:r>
      <w:r>
        <w:rPr>
          <w:rFonts w:hint="eastAsia" w:ascii="方正小标宋_GBK" w:hAnsi="仿宋" w:eastAsia="方正小标宋_GBK" w:cs="Segoe UI"/>
          <w:color w:val="auto"/>
          <w:kern w:val="0"/>
          <w:sz w:val="21"/>
          <w:szCs w:val="21"/>
          <w:highlight w:val="none"/>
          <w:shd w:val="clear" w:color="auto" w:fill="FFFFFF"/>
          <w14:ligatures w14:val="none"/>
        </w:rPr>
        <w:t>占比</w:t>
      </w:r>
      <w:r>
        <w:rPr>
          <w:rFonts w:hint="eastAsia" w:ascii="方正小标宋_GBK" w:hAnsi="仿宋" w:eastAsia="方正小标宋_GBK" w:cs="Segoe UI"/>
          <w:color w:val="auto"/>
          <w:kern w:val="0"/>
          <w:sz w:val="21"/>
          <w:szCs w:val="21"/>
          <w:highlight w:val="none"/>
          <w:shd w:val="clear" w:color="auto" w:fill="FFFFFF"/>
          <w:lang w:val="en-US" w:eastAsia="zh-CN"/>
          <w14:ligatures w14:val="none"/>
        </w:rPr>
        <w:t>50</w:t>
      </w:r>
      <w:r>
        <w:rPr>
          <w:rFonts w:hint="eastAsia" w:ascii="方正小标宋_GBK" w:hAnsi="仿宋" w:eastAsia="方正小标宋_GBK" w:cs="Segoe UI"/>
          <w:color w:val="auto"/>
          <w:kern w:val="0"/>
          <w:sz w:val="21"/>
          <w:szCs w:val="21"/>
          <w:highlight w:val="none"/>
          <w:shd w:val="clear" w:color="auto" w:fill="FFFFFF"/>
          <w14:ligatures w14:val="none"/>
        </w:rPr>
        <w:t>%</w:t>
      </w:r>
    </w:p>
    <w:p w14:paraId="6032270F">
      <w:pPr>
        <w:widowControl/>
        <w:spacing w:after="0" w:line="240" w:lineRule="atLeast"/>
        <w:jc w:val="center"/>
        <w:rPr>
          <w:rFonts w:ascii="方正小标宋_GBK" w:hAnsi="仿宋" w:eastAsia="方正小标宋_GBK" w:cs="Segoe UI"/>
          <w:color w:val="1C1F23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hint="eastAsia" w:ascii="方正小标宋_GBK" w:hAnsi="仿宋" w:eastAsia="方正小标宋_GBK" w:cs="Segoe UI"/>
          <w:color w:val="1C1F23"/>
          <w:kern w:val="0"/>
          <w:sz w:val="28"/>
          <w:szCs w:val="28"/>
          <w:shd w:val="clear" w:color="auto" w:fill="FFFFFF"/>
          <w14:ligatures w14:val="none"/>
        </w:rPr>
        <w:t>签名：</w:t>
      </w:r>
    </w:p>
    <w:p w14:paraId="552D9447">
      <w:pPr>
        <w:widowControl/>
        <w:spacing w:after="0" w:line="560" w:lineRule="exact"/>
        <w:jc w:val="center"/>
        <w:rPr>
          <w:rFonts w:ascii="方正小标宋_GBK" w:hAnsi="方正仿宋_GBK" w:eastAsia="方正小标宋_GBK" w:cs="方正仿宋_GBK"/>
          <w:b/>
          <w:bCs/>
          <w:sz w:val="36"/>
          <w:szCs w:val="36"/>
        </w:rPr>
      </w:pPr>
    </w:p>
    <w:p w14:paraId="00C060E0">
      <w:pPr>
        <w:widowControl/>
        <w:spacing w:after="0" w:line="560" w:lineRule="exact"/>
        <w:jc w:val="center"/>
        <w:rPr>
          <w:rFonts w:ascii="方正小标宋_GBK" w:hAnsi="方正仿宋_GBK" w:eastAsia="方正小标宋_GBK" w:cs="方正仿宋_GBK"/>
          <w:b/>
          <w:bCs/>
          <w:sz w:val="36"/>
          <w:szCs w:val="36"/>
        </w:rPr>
      </w:pPr>
    </w:p>
    <w:p w14:paraId="615D79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ascii="方正小标宋_GBK" w:hAnsi="仿宋" w:eastAsia="方正小标宋_GBK" w:cs="Segoe UI"/>
          <w:b/>
          <w:bCs/>
          <w:color w:val="1C1F23"/>
          <w:kern w:val="0"/>
          <w:sz w:val="52"/>
          <w:szCs w:val="52"/>
          <w:shd w:val="clear" w:color="auto" w:fill="FFFFFF"/>
          <w14:ligatures w14:val="none"/>
        </w:rPr>
      </w:pPr>
      <w:r>
        <w:rPr>
          <w:rFonts w:hint="eastAsia" w:ascii="方正小标宋_GBK" w:hAnsi="方正仿宋_GBK" w:eastAsia="方正小标宋_GBK" w:cs="方正仿宋_GBK"/>
          <w:b/>
          <w:bCs/>
          <w:sz w:val="36"/>
          <w:szCs w:val="36"/>
        </w:rPr>
        <w:t>重庆文理学院</w:t>
      </w:r>
      <w:r>
        <w:rPr>
          <w:rFonts w:hint="eastAsia" w:ascii="方正小标宋_GBK" w:hAnsi="方正仿宋_GBK" w:eastAsia="方正小标宋_GBK" w:cs="方正仿宋_GBK"/>
          <w:b/>
          <w:bCs/>
          <w:sz w:val="36"/>
          <w:szCs w:val="36"/>
          <w:lang w:eastAsia="zh-CN"/>
        </w:rPr>
        <w:t>“渝味香辛”</w:t>
      </w:r>
      <w:r>
        <w:rPr>
          <w:rFonts w:hint="eastAsia" w:ascii="方正小标宋_GBK" w:hAnsi="方正仿宋_GBK" w:eastAsia="方正小标宋_GBK" w:cs="方正仿宋_GBK"/>
          <w:b/>
          <w:bCs/>
          <w:sz w:val="36"/>
          <w:szCs w:val="36"/>
        </w:rPr>
        <w:t>产品创新大赛</w:t>
      </w:r>
    </w:p>
    <w:p w14:paraId="54C2B5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ascii="方正小标宋_GBK" w:hAnsi="仿宋" w:eastAsia="方正小标宋_GBK" w:cs="Segoe UI"/>
          <w:color w:val="1C1F23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hint="eastAsia" w:ascii="方正小标宋_GBK" w:hAnsi="仿宋" w:eastAsia="方正小标宋_GBK" w:cs="Segoe UI"/>
          <w:b/>
          <w:bCs/>
          <w:color w:val="1C1F23"/>
          <w:kern w:val="0"/>
          <w:sz w:val="52"/>
          <w:szCs w:val="52"/>
          <w:shd w:val="clear" w:color="auto" w:fill="FFFFFF"/>
          <w14:ligatures w14:val="none"/>
        </w:rPr>
        <w:t>评审标准（决赛）</w:t>
      </w:r>
    </w:p>
    <w:p w14:paraId="4CC283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textAlignment w:val="auto"/>
        <w:rPr>
          <w:rFonts w:ascii="方正小标宋_GBK" w:hAnsi="仿宋" w:eastAsia="方正小标宋_GBK" w:cs="Segoe UI"/>
          <w:color w:val="1C1F23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hint="eastAsia" w:ascii="方正小标宋_GBK" w:hAnsi="仿宋" w:eastAsia="方正小标宋_GBK" w:cs="Segoe UI"/>
          <w:color w:val="1C1F23"/>
          <w:kern w:val="0"/>
          <w:sz w:val="28"/>
          <w:szCs w:val="28"/>
          <w:shd w:val="clear" w:color="auto" w:fill="FFFFFF"/>
          <w14:ligatures w14:val="none"/>
        </w:rPr>
        <w:t>产品名称：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89"/>
        <w:gridCol w:w="5967"/>
        <w:gridCol w:w="1090"/>
      </w:tblGrid>
      <w:tr w14:paraId="5E3B3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2" w:hRule="atLeast"/>
          <w:tblHeader/>
        </w:trPr>
        <w:tc>
          <w:tcPr>
            <w:tcW w:w="1011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D2970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tLeast"/>
              <w:jc w:val="center"/>
              <w:textAlignment w:val="auto"/>
              <w:rPr>
                <w:rFonts w:ascii="方正小标宋_GBK" w:hAnsi="仿宋" w:eastAsia="方正小标宋_GBK" w:cs="Segoe UI"/>
                <w:color w:val="1C1F23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>
              <w:rPr>
                <w:rFonts w:ascii="方正小标宋_GBK" w:hAnsi="仿宋" w:eastAsia="方正小标宋_GBK" w:cs="Segoe UI"/>
                <w:color w:val="1C1F23"/>
                <w:kern w:val="0"/>
                <w:sz w:val="24"/>
                <w:szCs w:val="24"/>
                <w:shd w:val="clear" w:color="auto" w:fill="FFFFFF"/>
                <w14:ligatures w14:val="none"/>
              </w:rPr>
              <w:t>评审维度</w:t>
            </w:r>
          </w:p>
        </w:tc>
        <w:tc>
          <w:tcPr>
            <w:tcW w:w="3372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9DEB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tLeast"/>
              <w:jc w:val="center"/>
              <w:textAlignment w:val="auto"/>
              <w:rPr>
                <w:rFonts w:ascii="方正小标宋_GBK" w:hAnsi="仿宋" w:eastAsia="方正小标宋_GBK" w:cs="Segoe UI"/>
                <w:color w:val="1C1F23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>
              <w:rPr>
                <w:rFonts w:ascii="方正小标宋_GBK" w:hAnsi="仿宋" w:eastAsia="方正小标宋_GBK" w:cs="Segoe UI"/>
                <w:color w:val="1C1F23"/>
                <w:kern w:val="0"/>
                <w:sz w:val="24"/>
                <w:szCs w:val="24"/>
                <w:shd w:val="clear" w:color="auto" w:fill="FFFFFF"/>
                <w14:ligatures w14:val="none"/>
              </w:rPr>
              <w:t>具体要求</w:t>
            </w:r>
          </w:p>
        </w:tc>
        <w:tc>
          <w:tcPr>
            <w:tcW w:w="616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16EA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tLeast"/>
              <w:jc w:val="center"/>
              <w:textAlignment w:val="auto"/>
              <w:rPr>
                <w:rFonts w:ascii="方正小标宋_GBK" w:hAnsi="仿宋" w:eastAsia="方正小标宋_GBK" w:cs="Segoe UI"/>
                <w:color w:val="1C1F23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>
              <w:rPr>
                <w:rFonts w:hint="eastAsia" w:ascii="方正小标宋_GBK" w:hAnsi="仿宋" w:eastAsia="方正小标宋_GBK" w:cs="Segoe UI"/>
                <w:color w:val="1C1F23"/>
                <w:kern w:val="0"/>
                <w:sz w:val="24"/>
                <w:szCs w:val="24"/>
                <w:shd w:val="clear" w:color="auto" w:fill="FFFFFF"/>
                <w14:ligatures w14:val="none"/>
              </w:rPr>
              <w:t>得分</w:t>
            </w:r>
          </w:p>
        </w:tc>
      </w:tr>
      <w:tr w14:paraId="2FC24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011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D259E4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原料契合度</w:t>
            </w:r>
          </w:p>
          <w:p w14:paraId="677130C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10</w:t>
            </w: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分）</w:t>
            </w:r>
          </w:p>
        </w:tc>
        <w:tc>
          <w:tcPr>
            <w:tcW w:w="3372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A8DA74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1. 花椒、生姜为核心原料，风味突出，未被其他辅料掩盖；</w:t>
            </w:r>
          </w:p>
          <w:p w14:paraId="6F34A62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2. 优先选用川渝本地优质原料，原料品质优良；</w:t>
            </w:r>
          </w:p>
          <w:p w14:paraId="67354D2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3. 原料搭配合理，充分发挥花椒、生姜的风味与功效特质。</w:t>
            </w:r>
          </w:p>
        </w:tc>
        <w:tc>
          <w:tcPr>
            <w:tcW w:w="616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2DE9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</w:p>
        </w:tc>
      </w:tr>
      <w:tr w14:paraId="50747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1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F5635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创新性</w:t>
            </w:r>
          </w:p>
          <w:p w14:paraId="41E23FC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15</w:t>
            </w: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分）</w:t>
            </w:r>
          </w:p>
        </w:tc>
        <w:tc>
          <w:tcPr>
            <w:tcW w:w="3372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6F8547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1. 风味创新：突破传统口感，复合风味有辨识度，层次丰富（适用于食品类产品）；</w:t>
            </w:r>
          </w:p>
          <w:p w14:paraId="658CFF0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2. 形态/功能/场景/品类创新：打破传统使用边界和品类限制，拓展至精油提取等非食品领域，有独特创意，贴合市场趋势（适用于食品类产品）；</w:t>
            </w:r>
          </w:p>
          <w:p w14:paraId="5160999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3. 工艺创新：生产工艺有改进，如精油提取工艺优化、食品加工工艺升级等，提升产品品质或降低生产成本。</w:t>
            </w:r>
          </w:p>
        </w:tc>
        <w:tc>
          <w:tcPr>
            <w:tcW w:w="616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5248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</w:p>
        </w:tc>
      </w:tr>
      <w:tr w14:paraId="50425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1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0862C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品质风味</w:t>
            </w:r>
          </w:p>
          <w:p w14:paraId="528435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15</w:t>
            </w: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分）</w:t>
            </w:r>
          </w:p>
        </w:tc>
        <w:tc>
          <w:tcPr>
            <w:tcW w:w="3372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B2AB0D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1. 食品类：口感纯正，花椒、生姜风味自然，无异味、无杂味（适用于食品类产品）；</w:t>
            </w:r>
          </w:p>
          <w:p w14:paraId="14D64A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2. 香气纯正、成分稳定，无刺鼻异味，能充分体现花椒/生姜的天然香辛特质（适用于非食品类产品）；</w:t>
            </w:r>
          </w:p>
          <w:p w14:paraId="000F84C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2. 风味/香气协调，适配目标场景（如烹饪调味、香薰护肤）；</w:t>
            </w:r>
          </w:p>
          <w:p w14:paraId="6F6FEE2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3. 口感/香气独特，有记忆点，易被消费者接受。</w:t>
            </w:r>
          </w:p>
        </w:tc>
        <w:tc>
          <w:tcPr>
            <w:tcW w:w="616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4771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</w:p>
        </w:tc>
      </w:tr>
      <w:tr w14:paraId="672AA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11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1F6A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可行性</w:t>
            </w:r>
          </w:p>
          <w:p w14:paraId="09901E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（2</w:t>
            </w: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0</w:t>
            </w: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分）</w:t>
            </w:r>
          </w:p>
        </w:tc>
        <w:tc>
          <w:tcPr>
            <w:tcW w:w="3372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47778B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 xml:space="preserve">1. </w:t>
            </w: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工艺成熟，可实现量产，成本可控；</w:t>
            </w:r>
          </w:p>
          <w:p w14:paraId="7DF0EB7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2. 产品使用便捷，符合目标人群使用习惯（食品类便于烹饪/食用，非食品类便于操作/使用）；</w:t>
            </w:r>
          </w:p>
          <w:p w14:paraId="78DC562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3. 安全合规，包装规范，食品类符合国家食品安全标准，非食品类符合对应行业法规。</w:t>
            </w:r>
          </w:p>
        </w:tc>
        <w:tc>
          <w:tcPr>
            <w:tcW w:w="616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7E1A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</w:p>
        </w:tc>
      </w:tr>
      <w:tr w14:paraId="1B7F4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4" w:hRule="atLeast"/>
        </w:trPr>
        <w:tc>
          <w:tcPr>
            <w:tcW w:w="1011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68C75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:lang w:val="en-US" w:eastAsia="zh-CN"/>
                <w14:ligatures w14:val="none"/>
              </w:rPr>
              <w:t>市场潜力</w:t>
            </w:r>
          </w:p>
          <w:p w14:paraId="34A30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（20分）</w:t>
            </w:r>
          </w:p>
        </w:tc>
        <w:tc>
          <w:tcPr>
            <w:tcW w:w="3372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814C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1. 目标消费群体明确，贴合健康、便捷、场景化、多功能等市场趋势；</w:t>
            </w:r>
          </w:p>
          <w:p w14:paraId="54487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2. 有清晰的市场定位和推广思路，无论是食品类还是精油等非食品类，均具备商业价值；</w:t>
            </w:r>
          </w:p>
          <w:p w14:paraId="6E20B9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3. 融入川渝地域特色，有差异化竞争优势，易实现市场突围。</w:t>
            </w:r>
          </w:p>
        </w:tc>
        <w:tc>
          <w:tcPr>
            <w:tcW w:w="616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8742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</w:p>
        </w:tc>
      </w:tr>
      <w:tr w14:paraId="506FA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011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0786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现场答辩</w:t>
            </w:r>
          </w:p>
          <w:p w14:paraId="2F689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（20分）</w:t>
            </w:r>
          </w:p>
        </w:tc>
        <w:tc>
          <w:tcPr>
            <w:tcW w:w="3372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A9F0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  <w:t>路演逻辑是否清晰，答辩是否准确回应评委问题，团队协作是否高效。</w:t>
            </w:r>
          </w:p>
        </w:tc>
        <w:tc>
          <w:tcPr>
            <w:tcW w:w="616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154E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="Times New Roman" w:hAnsi="Times New Roman" w:eastAsia="仿宋" w:cs="Times New Roman"/>
                <w:color w:val="222222"/>
                <w:kern w:val="0"/>
                <w:sz w:val="21"/>
                <w:szCs w:val="21"/>
                <w14:ligatures w14:val="none"/>
              </w:rPr>
            </w:pPr>
          </w:p>
        </w:tc>
      </w:tr>
      <w:tr w14:paraId="3C743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0" w:hRule="atLeast"/>
        </w:trPr>
        <w:tc>
          <w:tcPr>
            <w:tcW w:w="4383" w:type="pct"/>
            <w:gridSpan w:val="2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CCE61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方正小标宋_GBK" w:hAnsi="仿宋" w:eastAsia="方正小标宋_GBK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>
              <w:rPr>
                <w:rFonts w:hint="eastAsia" w:ascii="方正小标宋_GBK" w:hAnsi="仿宋" w:eastAsia="方正小标宋_GBK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  <w:t>总  分</w:t>
            </w:r>
          </w:p>
        </w:tc>
        <w:tc>
          <w:tcPr>
            <w:tcW w:w="616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46D3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="Times New Roman" w:hAnsi="Times New Roman" w:eastAsia="仿宋" w:cs="Times New Roman"/>
                <w:color w:val="222222"/>
                <w:kern w:val="0"/>
                <w:sz w:val="24"/>
                <w14:ligatures w14:val="none"/>
              </w:rPr>
            </w:pPr>
          </w:p>
        </w:tc>
      </w:tr>
    </w:tbl>
    <w:p w14:paraId="17632E45">
      <w:pPr>
        <w:widowControl/>
        <w:spacing w:after="0" w:line="240" w:lineRule="atLeast"/>
        <w:rPr>
          <w:rFonts w:ascii="方正小标宋_GBK" w:hAnsi="仿宋" w:eastAsia="方正小标宋_GBK" w:cs="Segoe UI"/>
          <w:color w:val="1C1F23"/>
          <w:kern w:val="0"/>
          <w:sz w:val="21"/>
          <w:szCs w:val="21"/>
          <w:highlight w:val="none"/>
          <w:shd w:val="clear" w:color="auto" w:fill="FFFFFF"/>
          <w14:ligatures w14:val="none"/>
        </w:rPr>
      </w:pPr>
      <w:bookmarkStart w:id="0" w:name="OLE_LINK1"/>
      <w:bookmarkStart w:id="1" w:name="OLE_LINK2"/>
      <w:r>
        <w:rPr>
          <w:rFonts w:hint="eastAsia" w:ascii="方正小标宋_GBK" w:hAnsi="仿宋" w:eastAsia="方正小标宋_GBK" w:cs="Segoe UI"/>
          <w:color w:val="1C1F23"/>
          <w:kern w:val="0"/>
          <w:sz w:val="21"/>
          <w:szCs w:val="21"/>
          <w:shd w:val="clear" w:color="auto" w:fill="FFFFFF"/>
          <w14:ligatures w14:val="none"/>
        </w:rPr>
        <w:t>注：最终</w:t>
      </w:r>
      <w:r>
        <w:rPr>
          <w:rFonts w:ascii="方正小标宋_GBK" w:hAnsi="仿宋" w:eastAsia="方正小标宋_GBK" w:cs="Segoe UI"/>
          <w:color w:val="1C1F23"/>
          <w:kern w:val="0"/>
          <w:sz w:val="21"/>
          <w:szCs w:val="21"/>
          <w:shd w:val="clear" w:color="auto" w:fill="FFFFFF"/>
          <w14:ligatures w14:val="none"/>
        </w:rPr>
        <w:t>成绩企业</w:t>
      </w:r>
      <w:bookmarkStart w:id="2" w:name="_GoBack"/>
      <w:r>
        <w:rPr>
          <w:rFonts w:ascii="方正小标宋_GBK" w:hAnsi="仿宋" w:eastAsia="方正小标宋_GBK" w:cs="Segoe UI"/>
          <w:color w:val="1C1F23"/>
          <w:kern w:val="0"/>
          <w:sz w:val="21"/>
          <w:szCs w:val="21"/>
          <w:highlight w:val="none"/>
          <w:shd w:val="clear" w:color="auto" w:fill="FFFFFF"/>
          <w14:ligatures w14:val="none"/>
        </w:rPr>
        <w:t>评委占比</w:t>
      </w:r>
      <w:r>
        <w:rPr>
          <w:rFonts w:hint="eastAsia" w:ascii="方正小标宋_GBK" w:hAnsi="仿宋" w:eastAsia="方正小标宋_GBK" w:cs="Segoe UI"/>
          <w:color w:val="1C1F23"/>
          <w:kern w:val="0"/>
          <w:sz w:val="21"/>
          <w:szCs w:val="21"/>
          <w:highlight w:val="none"/>
          <w:shd w:val="clear" w:color="auto" w:fill="FFFFFF"/>
          <w:lang w:val="en-US" w:eastAsia="zh-CN"/>
          <w14:ligatures w14:val="none"/>
        </w:rPr>
        <w:t>5</w:t>
      </w:r>
      <w:r>
        <w:rPr>
          <w:rFonts w:hint="eastAsia" w:ascii="方正小标宋_GBK" w:hAnsi="仿宋" w:eastAsia="方正小标宋_GBK" w:cs="Segoe UI"/>
          <w:color w:val="1C1F23"/>
          <w:kern w:val="0"/>
          <w:sz w:val="21"/>
          <w:szCs w:val="21"/>
          <w:highlight w:val="none"/>
          <w:shd w:val="clear" w:color="auto" w:fill="FFFFFF"/>
          <w14:ligatures w14:val="none"/>
        </w:rPr>
        <w:t>0%，</w:t>
      </w:r>
      <w:r>
        <w:rPr>
          <w:rFonts w:ascii="方正小标宋_GBK" w:hAnsi="仿宋" w:eastAsia="方正小标宋_GBK" w:cs="Segoe UI"/>
          <w:color w:val="1C1F23"/>
          <w:kern w:val="0"/>
          <w:sz w:val="21"/>
          <w:szCs w:val="21"/>
          <w:highlight w:val="none"/>
          <w:shd w:val="clear" w:color="auto" w:fill="FFFFFF"/>
          <w14:ligatures w14:val="none"/>
        </w:rPr>
        <w:t>校内评委</w:t>
      </w:r>
      <w:r>
        <w:rPr>
          <w:rFonts w:hint="eastAsia" w:ascii="方正小标宋_GBK" w:hAnsi="仿宋" w:eastAsia="方正小标宋_GBK" w:cs="Segoe UI"/>
          <w:color w:val="1C1F23"/>
          <w:kern w:val="0"/>
          <w:sz w:val="21"/>
          <w:szCs w:val="21"/>
          <w:highlight w:val="none"/>
          <w:shd w:val="clear" w:color="auto" w:fill="FFFFFF"/>
          <w14:ligatures w14:val="none"/>
        </w:rPr>
        <w:t>占比</w:t>
      </w:r>
      <w:r>
        <w:rPr>
          <w:rFonts w:hint="eastAsia" w:ascii="方正小标宋_GBK" w:hAnsi="仿宋" w:eastAsia="方正小标宋_GBK" w:cs="Segoe UI"/>
          <w:color w:val="1C1F23"/>
          <w:kern w:val="0"/>
          <w:sz w:val="21"/>
          <w:szCs w:val="21"/>
          <w:highlight w:val="none"/>
          <w:shd w:val="clear" w:color="auto" w:fill="FFFFFF"/>
          <w:lang w:val="en-US" w:eastAsia="zh-CN"/>
          <w14:ligatures w14:val="none"/>
        </w:rPr>
        <w:t>50</w:t>
      </w:r>
      <w:r>
        <w:rPr>
          <w:rFonts w:hint="eastAsia" w:ascii="方正小标宋_GBK" w:hAnsi="仿宋" w:eastAsia="方正小标宋_GBK" w:cs="Segoe UI"/>
          <w:color w:val="1C1F23"/>
          <w:kern w:val="0"/>
          <w:sz w:val="21"/>
          <w:szCs w:val="21"/>
          <w:highlight w:val="none"/>
          <w:shd w:val="clear" w:color="auto" w:fill="FFFFFF"/>
          <w14:ligatures w14:val="none"/>
        </w:rPr>
        <w:t>%</w:t>
      </w:r>
      <w:bookmarkEnd w:id="0"/>
      <w:bookmarkEnd w:id="1"/>
    </w:p>
    <w:bookmarkEnd w:id="2"/>
    <w:p w14:paraId="5895792C">
      <w:pPr>
        <w:widowControl/>
        <w:spacing w:after="0" w:line="240" w:lineRule="atLeast"/>
        <w:jc w:val="center"/>
      </w:pPr>
      <w:r>
        <w:rPr>
          <w:rFonts w:hint="eastAsia" w:ascii="方正小标宋_GBK" w:hAnsi="仿宋" w:eastAsia="方正小标宋_GBK" w:cs="Segoe UI"/>
          <w:color w:val="1C1F23"/>
          <w:kern w:val="0"/>
          <w:sz w:val="28"/>
          <w:szCs w:val="28"/>
          <w:shd w:val="clear" w:color="auto" w:fill="FFFFFF"/>
          <w14:ligatures w14:val="none"/>
        </w:rPr>
        <w:t>签名：</w:t>
      </w:r>
    </w:p>
    <w:sectPr>
      <w:pgSz w:w="11906" w:h="16838"/>
      <w:pgMar w:top="1134" w:right="1800" w:bottom="1077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2F"/>
    <w:rsid w:val="00007039"/>
    <w:rsid w:val="00026FFE"/>
    <w:rsid w:val="0025213E"/>
    <w:rsid w:val="0039581A"/>
    <w:rsid w:val="0055022F"/>
    <w:rsid w:val="005A4164"/>
    <w:rsid w:val="00627691"/>
    <w:rsid w:val="00653B11"/>
    <w:rsid w:val="006601F7"/>
    <w:rsid w:val="006863F6"/>
    <w:rsid w:val="008779DE"/>
    <w:rsid w:val="00893E82"/>
    <w:rsid w:val="009B6300"/>
    <w:rsid w:val="00A367AD"/>
    <w:rsid w:val="00B01277"/>
    <w:rsid w:val="00E76412"/>
    <w:rsid w:val="00F40FE3"/>
    <w:rsid w:val="00F730E3"/>
    <w:rsid w:val="00F82C8B"/>
    <w:rsid w:val="00FF4B67"/>
    <w:rsid w:val="0F431630"/>
    <w:rsid w:val="18123E50"/>
    <w:rsid w:val="47FB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 w:line="240" w:lineRule="auto"/>
      <w:jc w:val="both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none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40" w:lineRule="auto"/>
      <w:jc w:val="both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none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40" w:lineRule="auto"/>
      <w:jc w:val="both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none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40" w:lineRule="auto"/>
      <w:jc w:val="both"/>
      <w:outlineLvl w:val="3"/>
    </w:pPr>
    <w:rPr>
      <w:rFonts w:cstheme="majorBidi"/>
      <w:color w:val="104862" w:themeColor="accent1" w:themeShade="BF"/>
      <w:sz w:val="28"/>
      <w:szCs w:val="28"/>
      <w14:ligatures w14:val="none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40" w:lineRule="auto"/>
      <w:jc w:val="both"/>
      <w:outlineLvl w:val="4"/>
    </w:pPr>
    <w:rPr>
      <w:rFonts w:cstheme="majorBidi"/>
      <w:color w:val="104862" w:themeColor="accent1" w:themeShade="BF"/>
      <w:sz w:val="24"/>
      <w14:ligatures w14:val="none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 w:line="240" w:lineRule="auto"/>
      <w:jc w:val="both"/>
      <w:outlineLvl w:val="5"/>
    </w:pPr>
    <w:rPr>
      <w:rFonts w:cstheme="majorBidi"/>
      <w:b/>
      <w:bCs/>
      <w:color w:val="104862" w:themeColor="accent1" w:themeShade="BF"/>
      <w:sz w:val="21"/>
      <w:szCs w:val="22"/>
      <w14:ligatures w14:val="none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 w:line="240" w:lineRule="auto"/>
      <w:jc w:val="both"/>
      <w:outlineLvl w:val="6"/>
    </w:pPr>
    <w:rPr>
      <w:rFonts w:cstheme="majorBidi"/>
      <w:b/>
      <w:bCs/>
      <w:color w:val="595959" w:themeColor="text1" w:themeTint="A6"/>
      <w:sz w:val="21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 w:line="240" w:lineRule="auto"/>
      <w:jc w:val="both"/>
      <w:outlineLvl w:val="7"/>
    </w:pPr>
    <w:rPr>
      <w:rFonts w:cstheme="majorBidi"/>
      <w:color w:val="595959" w:themeColor="text1" w:themeTint="A6"/>
      <w:sz w:val="21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 w:line="240" w:lineRule="auto"/>
      <w:jc w:val="both"/>
      <w:outlineLvl w:val="8"/>
    </w:pPr>
    <w:rPr>
      <w:rFonts w:eastAsiaTheme="majorEastAsia" w:cstheme="majorBidi"/>
      <w:color w:val="595959" w:themeColor="text1" w:themeTint="A6"/>
      <w:sz w:val="21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</w:pPr>
    <w:rPr>
      <w:sz w:val="18"/>
      <w:szCs w:val="18"/>
      <w14:ligatures w14:val="none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  <w14:ligatures w14:val="none"/>
    </w:rPr>
  </w:style>
  <w:style w:type="paragraph" w:styleId="13">
    <w:name w:val="Subtitle"/>
    <w:basedOn w:val="1"/>
    <w:next w:val="1"/>
    <w:link w:val="27"/>
    <w:qFormat/>
    <w:uiPriority w:val="11"/>
    <w:pPr>
      <w:spacing w:line="240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none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line="240" w:lineRule="auto"/>
      <w:jc w:val="center"/>
    </w:pPr>
    <w:rPr>
      <w:i/>
      <w:iCs/>
      <w:color w:val="404040" w:themeColor="text1" w:themeTint="BF"/>
      <w:sz w:val="21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none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spacing w:after="0" w:line="240" w:lineRule="auto"/>
      <w:ind w:left="720"/>
      <w:contextualSpacing/>
      <w:jc w:val="both"/>
    </w:pPr>
    <w:rPr>
      <w:sz w:val="21"/>
      <w:szCs w:val="22"/>
      <w14:ligatures w14:val="none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/>
      <w:jc w:val="center"/>
    </w:pPr>
    <w:rPr>
      <w:i/>
      <w:iCs/>
      <w:color w:val="104862" w:themeColor="accent1" w:themeShade="BF"/>
      <w:sz w:val="21"/>
      <w:szCs w:val="22"/>
      <w14:ligatures w14:val="none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</Words>
  <Characters>424</Characters>
  <Lines>3</Lines>
  <Paragraphs>1</Paragraphs>
  <TotalTime>47</TotalTime>
  <ScaleCrop>false</ScaleCrop>
  <LinksUpToDate>false</LinksUpToDate>
  <CharactersWithSpaces>497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2025-04-12T13:13:00Z</dcterms:created>
  <dc:creator>邓欢</dc:creator>
  <cp:lastModifiedBy>DH</cp:lastModifiedBy>
  <dcterms:modified xsi:type="dcterms:W3CDTF">2026-04-24T03:16:02Z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EB9161B4FBD541668BAB2A6FEB1E1E03_12</vt:lpwstr>
  </property>
</Properties>
</file>